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62" w:rsidRPr="008619C4" w:rsidRDefault="00AD52AE">
      <w:pPr>
        <w:rPr>
          <w:b/>
          <w:sz w:val="24"/>
          <w:lang w:val="es-ES"/>
        </w:rPr>
      </w:pPr>
      <w:r>
        <w:rPr>
          <w:b/>
          <w:sz w:val="24"/>
          <w:lang w:val="es-ES"/>
        </w:rPr>
        <w:t>Activación de células T humanas</w:t>
      </w:r>
    </w:p>
    <w:p w:rsidR="008619C4" w:rsidRPr="008619C4" w:rsidRDefault="008619C4" w:rsidP="008619C4">
      <w:pPr>
        <w:pStyle w:val="ListParagraph"/>
        <w:numPr>
          <w:ilvl w:val="0"/>
          <w:numId w:val="1"/>
        </w:numPr>
        <w:rPr>
          <w:sz w:val="24"/>
          <w:lang w:val="es-ES"/>
        </w:rPr>
      </w:pPr>
      <w:r w:rsidRPr="008619C4">
        <w:rPr>
          <w:sz w:val="24"/>
          <w:lang w:val="es-ES"/>
        </w:rPr>
        <w:t>Prepara</w:t>
      </w:r>
      <w:r w:rsidR="00925C94">
        <w:rPr>
          <w:sz w:val="24"/>
          <w:lang w:val="es-ES"/>
        </w:rPr>
        <w:t>r</w:t>
      </w:r>
      <w:r w:rsidRPr="008619C4">
        <w:rPr>
          <w:sz w:val="24"/>
          <w:lang w:val="es-ES"/>
        </w:rPr>
        <w:t xml:space="preserve"> una dilución de </w:t>
      </w:r>
      <w:r w:rsidRPr="00925C94">
        <w:rPr>
          <w:b/>
          <w:sz w:val="24"/>
          <w:lang w:val="es-ES"/>
        </w:rPr>
        <w:t>anti-CD3</w:t>
      </w:r>
      <w:r w:rsidRPr="008619C4">
        <w:rPr>
          <w:sz w:val="24"/>
          <w:lang w:val="es-ES"/>
        </w:rPr>
        <w:t xml:space="preserve"> y </w:t>
      </w:r>
      <w:r w:rsidRPr="00925C94">
        <w:rPr>
          <w:b/>
          <w:sz w:val="24"/>
          <w:lang w:val="es-ES"/>
        </w:rPr>
        <w:t>anti-CD28</w:t>
      </w:r>
      <w:r w:rsidRPr="008619C4">
        <w:rPr>
          <w:sz w:val="24"/>
          <w:lang w:val="es-ES"/>
        </w:rPr>
        <w:t xml:space="preserve">, a </w:t>
      </w:r>
      <w:r w:rsidRPr="00925C94">
        <w:rPr>
          <w:b/>
          <w:sz w:val="24"/>
          <w:lang w:val="es-ES"/>
        </w:rPr>
        <w:t xml:space="preserve">5 </w:t>
      </w:r>
      <w:r w:rsidRPr="00925C94">
        <w:rPr>
          <w:rFonts w:ascii="Symbol" w:hAnsi="Symbol"/>
          <w:b/>
          <w:sz w:val="24"/>
          <w:lang w:val="es-ES"/>
        </w:rPr>
        <w:t></w:t>
      </w:r>
      <w:r w:rsidRPr="00925C94">
        <w:rPr>
          <w:b/>
          <w:sz w:val="24"/>
          <w:lang w:val="es-ES"/>
        </w:rPr>
        <w:t>g/</w:t>
      </w:r>
      <w:proofErr w:type="spellStart"/>
      <w:r w:rsidRPr="00925C94">
        <w:rPr>
          <w:b/>
          <w:sz w:val="24"/>
          <w:lang w:val="es-ES"/>
        </w:rPr>
        <w:t>m</w:t>
      </w:r>
      <w:r w:rsidRPr="008619C4">
        <w:rPr>
          <w:sz w:val="24"/>
          <w:lang w:val="es-ES"/>
        </w:rPr>
        <w:t>L</w:t>
      </w:r>
      <w:proofErr w:type="spellEnd"/>
      <w:r w:rsidRPr="008619C4">
        <w:rPr>
          <w:sz w:val="24"/>
          <w:lang w:val="es-ES"/>
        </w:rPr>
        <w:t xml:space="preserve"> y </w:t>
      </w:r>
      <w:r w:rsidRPr="00925C94">
        <w:rPr>
          <w:b/>
          <w:sz w:val="24"/>
          <w:lang w:val="es-ES"/>
        </w:rPr>
        <w:t xml:space="preserve">2.5 </w:t>
      </w:r>
      <w:r w:rsidRPr="00925C94">
        <w:rPr>
          <w:rFonts w:ascii="Symbol" w:hAnsi="Symbol"/>
          <w:b/>
          <w:sz w:val="24"/>
          <w:lang w:val="es-ES"/>
        </w:rPr>
        <w:t></w:t>
      </w:r>
      <w:r w:rsidRPr="00925C94">
        <w:rPr>
          <w:b/>
          <w:sz w:val="24"/>
          <w:lang w:val="es-ES"/>
        </w:rPr>
        <w:t>g/</w:t>
      </w:r>
      <w:proofErr w:type="spellStart"/>
      <w:r w:rsidRPr="00925C94">
        <w:rPr>
          <w:b/>
          <w:sz w:val="24"/>
          <w:lang w:val="es-ES"/>
        </w:rPr>
        <w:t>mL</w:t>
      </w:r>
      <w:proofErr w:type="spellEnd"/>
      <w:r w:rsidRPr="008619C4">
        <w:rPr>
          <w:sz w:val="24"/>
          <w:lang w:val="es-ES"/>
        </w:rPr>
        <w:t xml:space="preserve"> respectivamente en PBS estéril.</w:t>
      </w:r>
    </w:p>
    <w:p w:rsidR="008619C4" w:rsidRDefault="00925C94" w:rsidP="00AD52AE">
      <w:pPr>
        <w:pStyle w:val="ListParagraph"/>
        <w:numPr>
          <w:ilvl w:val="0"/>
          <w:numId w:val="1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Tapizar con </w:t>
      </w:r>
      <w:r w:rsidR="008619C4">
        <w:rPr>
          <w:sz w:val="24"/>
          <w:lang w:val="es-ES"/>
        </w:rPr>
        <w:t xml:space="preserve">esta solución </w:t>
      </w:r>
      <w:r>
        <w:rPr>
          <w:sz w:val="24"/>
          <w:lang w:val="es-ES"/>
        </w:rPr>
        <w:t xml:space="preserve">los pozos de </w:t>
      </w:r>
      <w:r w:rsidR="008619C4">
        <w:rPr>
          <w:sz w:val="24"/>
          <w:lang w:val="es-ES"/>
        </w:rPr>
        <w:t>placas de cultivo</w:t>
      </w:r>
      <w:r>
        <w:rPr>
          <w:sz w:val="24"/>
          <w:lang w:val="es-ES"/>
        </w:rPr>
        <w:t xml:space="preserve"> celular</w:t>
      </w:r>
      <w:r w:rsidR="008619C4">
        <w:rPr>
          <w:sz w:val="24"/>
          <w:lang w:val="es-ES"/>
        </w:rPr>
        <w:t xml:space="preserve"> e incubar 2 horas a 37°C o a 4°C toda la noche. Si se incuba toda la noche, la placa debe sellarse con </w:t>
      </w:r>
      <w:proofErr w:type="spellStart"/>
      <w:r w:rsidR="008619C4">
        <w:rPr>
          <w:sz w:val="24"/>
          <w:lang w:val="es-ES"/>
        </w:rPr>
        <w:t>Parafilm</w:t>
      </w:r>
      <w:proofErr w:type="spellEnd"/>
    </w:p>
    <w:p w:rsidR="00925C94" w:rsidRDefault="00925C94" w:rsidP="00925C94">
      <w:pPr>
        <w:ind w:left="420"/>
        <w:rPr>
          <w:sz w:val="24"/>
          <w:lang w:val="es-ES"/>
        </w:rPr>
      </w:pPr>
      <w:r>
        <w:rPr>
          <w:sz w:val="24"/>
          <w:lang w:val="es-ES"/>
        </w:rPr>
        <w:t>Volúmenes/pozo a usar según el tipo de placa:</w:t>
      </w:r>
    </w:p>
    <w:p w:rsidR="00925C94" w:rsidRDefault="00925C94" w:rsidP="00925C94">
      <w:pPr>
        <w:ind w:left="420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 xml:space="preserve">96 pozos: 50-100 </w:t>
      </w:r>
      <w:r w:rsidRPr="00925C94">
        <w:rPr>
          <w:rFonts w:ascii="Symbol" w:hAnsi="Symbol"/>
          <w:sz w:val="24"/>
          <w:lang w:val="es-ES"/>
        </w:rPr>
        <w:t></w:t>
      </w:r>
      <w:r>
        <w:rPr>
          <w:sz w:val="24"/>
          <w:lang w:val="es-ES"/>
        </w:rPr>
        <w:t>L</w:t>
      </w:r>
    </w:p>
    <w:p w:rsidR="00925C94" w:rsidRDefault="00925C94" w:rsidP="00925C94">
      <w:pPr>
        <w:ind w:left="420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 xml:space="preserve">48 pozos: 250-300 </w:t>
      </w:r>
      <w:r w:rsidRPr="00925C94">
        <w:rPr>
          <w:rFonts w:ascii="Symbol" w:hAnsi="Symbol"/>
          <w:sz w:val="24"/>
          <w:lang w:val="es-ES"/>
        </w:rPr>
        <w:t></w:t>
      </w:r>
      <w:r>
        <w:rPr>
          <w:sz w:val="24"/>
          <w:lang w:val="es-ES"/>
        </w:rPr>
        <w:t>L</w:t>
      </w:r>
    </w:p>
    <w:p w:rsidR="00925C94" w:rsidRDefault="00925C94" w:rsidP="00925C94">
      <w:pPr>
        <w:ind w:left="3300" w:firstLine="300"/>
        <w:rPr>
          <w:sz w:val="24"/>
          <w:lang w:val="es-ES"/>
        </w:rPr>
      </w:pPr>
      <w:r>
        <w:rPr>
          <w:sz w:val="24"/>
          <w:lang w:val="es-ES"/>
        </w:rPr>
        <w:t xml:space="preserve">24 pozos: 500 </w:t>
      </w:r>
      <w:r w:rsidRPr="00925C94">
        <w:rPr>
          <w:rFonts w:ascii="Symbol" w:hAnsi="Symbol"/>
          <w:sz w:val="24"/>
          <w:lang w:val="es-ES"/>
        </w:rPr>
        <w:t></w:t>
      </w:r>
      <w:r>
        <w:rPr>
          <w:sz w:val="24"/>
          <w:lang w:val="es-ES"/>
        </w:rPr>
        <w:t>L</w:t>
      </w:r>
    </w:p>
    <w:p w:rsidR="00925C94" w:rsidRDefault="00925C94" w:rsidP="00925C94">
      <w:pPr>
        <w:ind w:left="3300" w:firstLine="300"/>
        <w:rPr>
          <w:sz w:val="24"/>
          <w:lang w:val="es-ES"/>
        </w:rPr>
      </w:pPr>
      <w:r>
        <w:rPr>
          <w:sz w:val="24"/>
          <w:lang w:val="es-ES"/>
        </w:rPr>
        <w:t xml:space="preserve">12 pozos: 800 </w:t>
      </w:r>
      <w:r w:rsidRPr="00925C94">
        <w:rPr>
          <w:rFonts w:ascii="Symbol" w:hAnsi="Symbol"/>
          <w:sz w:val="24"/>
          <w:lang w:val="es-ES"/>
        </w:rPr>
        <w:t></w:t>
      </w:r>
      <w:r>
        <w:rPr>
          <w:sz w:val="24"/>
          <w:lang w:val="es-ES"/>
        </w:rPr>
        <w:t>L</w:t>
      </w:r>
    </w:p>
    <w:p w:rsidR="000233BE" w:rsidRPr="000233BE" w:rsidRDefault="00925C94" w:rsidP="00AD52AE">
      <w:pPr>
        <w:pStyle w:val="ListParagraph"/>
        <w:numPr>
          <w:ilvl w:val="0"/>
          <w:numId w:val="2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Una vez transcurrida la incubación, recolectar la solución anti-CD3/anti-CD28. Ésta solución </w:t>
      </w:r>
      <w:r w:rsidR="000233BE">
        <w:rPr>
          <w:sz w:val="24"/>
          <w:lang w:val="es-ES"/>
        </w:rPr>
        <w:t>puede reutilizarte 4-5 veces si se mantiene estéril.</w:t>
      </w:r>
    </w:p>
    <w:p w:rsidR="00925C94" w:rsidRDefault="00925C94" w:rsidP="00AD52AE">
      <w:pPr>
        <w:pStyle w:val="ListParagraph"/>
        <w:numPr>
          <w:ilvl w:val="0"/>
          <w:numId w:val="2"/>
        </w:numPr>
        <w:jc w:val="both"/>
        <w:rPr>
          <w:sz w:val="24"/>
          <w:lang w:val="es-ES"/>
        </w:rPr>
      </w:pPr>
      <w:r w:rsidRPr="00925C94">
        <w:rPr>
          <w:sz w:val="24"/>
          <w:lang w:val="es-ES"/>
        </w:rPr>
        <w:t>La superficie del pozo tapizado con anticuerpos, no puede secarse. Por ello es conveniente</w:t>
      </w:r>
      <w:r>
        <w:rPr>
          <w:sz w:val="24"/>
          <w:lang w:val="es-ES"/>
        </w:rPr>
        <w:t xml:space="preserve"> retirar la solución con anticuerpos justo antes de  s</w:t>
      </w:r>
      <w:r w:rsidRPr="00925C94">
        <w:rPr>
          <w:sz w:val="24"/>
          <w:lang w:val="es-ES"/>
        </w:rPr>
        <w:t xml:space="preserve">embrar las células </w:t>
      </w:r>
      <w:r>
        <w:rPr>
          <w:sz w:val="24"/>
          <w:lang w:val="es-ES"/>
        </w:rPr>
        <w:t>T o como alternativa, añadir un poco de RPMI completo o del medio utilizado hasta que se agreguen las células T.</w:t>
      </w:r>
    </w:p>
    <w:p w:rsidR="00925C94" w:rsidRPr="00925C94" w:rsidRDefault="000233BE" w:rsidP="000233BE">
      <w:pPr>
        <w:ind w:left="360"/>
        <w:rPr>
          <w:sz w:val="24"/>
          <w:lang w:val="es-ES"/>
        </w:rPr>
      </w:pPr>
      <w:r>
        <w:rPr>
          <w:sz w:val="24"/>
          <w:lang w:val="es-ES"/>
        </w:rPr>
        <w:t xml:space="preserve">Concentración/volumen de células </w:t>
      </w:r>
      <w:r w:rsidRPr="00925C94">
        <w:rPr>
          <w:sz w:val="24"/>
          <w:lang w:val="es-ES"/>
        </w:rPr>
        <w:t>a usar según el tipo de placa:</w:t>
      </w:r>
    </w:p>
    <w:p w:rsidR="00925C94" w:rsidRPr="00925C94" w:rsidRDefault="00925C94" w:rsidP="00925C94">
      <w:pPr>
        <w:ind w:left="2880" w:firstLine="720"/>
        <w:rPr>
          <w:sz w:val="24"/>
          <w:lang w:val="es-ES"/>
        </w:rPr>
      </w:pPr>
      <w:r w:rsidRPr="00925C94">
        <w:rPr>
          <w:sz w:val="24"/>
          <w:lang w:val="es-ES"/>
        </w:rPr>
        <w:t xml:space="preserve">96 pozos: </w:t>
      </w:r>
      <w:r w:rsidR="00AD52AE">
        <w:rPr>
          <w:sz w:val="24"/>
          <w:lang w:val="es-ES"/>
        </w:rPr>
        <w:t>0.5</w:t>
      </w:r>
      <w:r w:rsidR="000233BE">
        <w:rPr>
          <w:sz w:val="24"/>
          <w:lang w:val="es-ES"/>
        </w:rPr>
        <w:t>x10</w:t>
      </w:r>
      <w:r w:rsidR="000233BE" w:rsidRPr="000233BE">
        <w:rPr>
          <w:sz w:val="24"/>
          <w:vertAlign w:val="superscript"/>
          <w:lang w:val="es-ES"/>
        </w:rPr>
        <w:t>6</w:t>
      </w:r>
      <w:r w:rsidR="000233BE">
        <w:rPr>
          <w:sz w:val="24"/>
          <w:lang w:val="es-ES"/>
        </w:rPr>
        <w:t xml:space="preserve"> células/</w:t>
      </w:r>
      <w:proofErr w:type="spellStart"/>
      <w:r w:rsidR="000233BE">
        <w:rPr>
          <w:sz w:val="24"/>
          <w:lang w:val="es-ES"/>
        </w:rPr>
        <w:t>mL</w:t>
      </w:r>
      <w:proofErr w:type="spellEnd"/>
      <w:r w:rsidR="000233BE">
        <w:rPr>
          <w:sz w:val="24"/>
          <w:lang w:val="es-ES"/>
        </w:rPr>
        <w:t xml:space="preserve"> en 2</w:t>
      </w:r>
      <w:r w:rsidR="000233BE" w:rsidRPr="00925C94">
        <w:rPr>
          <w:sz w:val="24"/>
          <w:lang w:val="es-ES"/>
        </w:rPr>
        <w:t xml:space="preserve">00 </w:t>
      </w:r>
      <w:r w:rsidR="000233BE" w:rsidRPr="00925C94">
        <w:rPr>
          <w:rFonts w:ascii="Symbol" w:hAnsi="Symbol"/>
          <w:sz w:val="24"/>
          <w:lang w:val="es-ES"/>
        </w:rPr>
        <w:t></w:t>
      </w:r>
      <w:r w:rsidR="000233BE" w:rsidRPr="00925C94">
        <w:rPr>
          <w:sz w:val="24"/>
          <w:lang w:val="es-ES"/>
        </w:rPr>
        <w:t>L</w:t>
      </w:r>
    </w:p>
    <w:p w:rsidR="000233BE" w:rsidRDefault="00925C94" w:rsidP="000233BE">
      <w:pPr>
        <w:ind w:left="2880" w:firstLine="720"/>
        <w:rPr>
          <w:sz w:val="24"/>
          <w:lang w:val="es-ES"/>
        </w:rPr>
      </w:pPr>
      <w:r w:rsidRPr="00925C94">
        <w:rPr>
          <w:sz w:val="24"/>
          <w:lang w:val="es-ES"/>
        </w:rPr>
        <w:t xml:space="preserve">48 pozos: </w:t>
      </w:r>
      <w:r w:rsidR="00AD52AE">
        <w:rPr>
          <w:sz w:val="24"/>
          <w:lang w:val="es-ES"/>
        </w:rPr>
        <w:t xml:space="preserve">1.5 a </w:t>
      </w:r>
      <w:r w:rsidR="000233BE">
        <w:rPr>
          <w:sz w:val="24"/>
          <w:lang w:val="es-ES"/>
        </w:rPr>
        <w:t>2x10</w:t>
      </w:r>
      <w:r w:rsidR="000233BE" w:rsidRPr="000233BE">
        <w:rPr>
          <w:sz w:val="24"/>
          <w:vertAlign w:val="superscript"/>
          <w:lang w:val="es-ES"/>
        </w:rPr>
        <w:t>6</w:t>
      </w:r>
      <w:r w:rsidR="000233BE">
        <w:rPr>
          <w:sz w:val="24"/>
          <w:lang w:val="es-ES"/>
        </w:rPr>
        <w:t xml:space="preserve"> células/</w:t>
      </w:r>
      <w:proofErr w:type="spellStart"/>
      <w:r w:rsidR="000233BE">
        <w:rPr>
          <w:sz w:val="24"/>
          <w:lang w:val="es-ES"/>
        </w:rPr>
        <w:t>mL</w:t>
      </w:r>
      <w:proofErr w:type="spellEnd"/>
      <w:r w:rsidR="000233BE">
        <w:rPr>
          <w:sz w:val="24"/>
          <w:lang w:val="es-ES"/>
        </w:rPr>
        <w:t xml:space="preserve"> en 10</w:t>
      </w:r>
      <w:r w:rsidR="000233BE" w:rsidRPr="00925C94">
        <w:rPr>
          <w:sz w:val="24"/>
          <w:lang w:val="es-ES"/>
        </w:rPr>
        <w:t xml:space="preserve">00 </w:t>
      </w:r>
      <w:r w:rsidR="000233BE" w:rsidRPr="00925C94">
        <w:rPr>
          <w:rFonts w:ascii="Symbol" w:hAnsi="Symbol"/>
          <w:sz w:val="24"/>
          <w:lang w:val="es-ES"/>
        </w:rPr>
        <w:t></w:t>
      </w:r>
      <w:r w:rsidR="000233BE" w:rsidRPr="00925C94">
        <w:rPr>
          <w:sz w:val="24"/>
          <w:lang w:val="es-ES"/>
        </w:rPr>
        <w:t>L</w:t>
      </w:r>
    </w:p>
    <w:p w:rsidR="00925C94" w:rsidRPr="00925C94" w:rsidRDefault="00925C94" w:rsidP="00925C94">
      <w:pPr>
        <w:pStyle w:val="ListParagraph"/>
        <w:rPr>
          <w:sz w:val="24"/>
          <w:lang w:val="es-ES"/>
        </w:rPr>
      </w:pPr>
    </w:p>
    <w:p w:rsidR="00AD52AE" w:rsidRPr="008619C4" w:rsidRDefault="00AD52AE" w:rsidP="00AD52AE">
      <w:pPr>
        <w:rPr>
          <w:b/>
          <w:sz w:val="24"/>
          <w:lang w:val="es-ES"/>
        </w:rPr>
      </w:pPr>
      <w:r>
        <w:rPr>
          <w:b/>
          <w:sz w:val="24"/>
          <w:lang w:val="es-ES"/>
        </w:rPr>
        <w:t>Activación de células T de ratón</w:t>
      </w:r>
      <w:bookmarkStart w:id="0" w:name="_GoBack"/>
      <w:bookmarkEnd w:id="0"/>
    </w:p>
    <w:p w:rsidR="008619C4" w:rsidRDefault="008619C4">
      <w:pPr>
        <w:rPr>
          <w:b/>
          <w:sz w:val="24"/>
          <w:lang w:val="es-ES"/>
        </w:rPr>
      </w:pPr>
    </w:p>
    <w:p w:rsidR="00925C94" w:rsidRPr="00925C94" w:rsidRDefault="00925C94" w:rsidP="00925C94">
      <w:pPr>
        <w:pStyle w:val="ListParagraph"/>
        <w:numPr>
          <w:ilvl w:val="0"/>
          <w:numId w:val="1"/>
        </w:numPr>
        <w:rPr>
          <w:b/>
          <w:sz w:val="24"/>
          <w:lang w:val="es-ES"/>
        </w:rPr>
      </w:pPr>
      <w:r w:rsidRPr="00925C94">
        <w:rPr>
          <w:sz w:val="24"/>
          <w:lang w:val="es-ES"/>
        </w:rPr>
        <w:t xml:space="preserve">Preparar una dilución de </w:t>
      </w:r>
      <w:r w:rsidRPr="00925C94">
        <w:rPr>
          <w:b/>
          <w:sz w:val="24"/>
          <w:lang w:val="es-ES"/>
        </w:rPr>
        <w:t>anti-CD3</w:t>
      </w:r>
      <w:r w:rsidRPr="00925C94">
        <w:rPr>
          <w:sz w:val="24"/>
          <w:lang w:val="es-ES"/>
        </w:rPr>
        <w:t xml:space="preserve"> y </w:t>
      </w:r>
      <w:r w:rsidRPr="00925C94">
        <w:rPr>
          <w:b/>
          <w:sz w:val="24"/>
          <w:lang w:val="es-ES"/>
        </w:rPr>
        <w:t>anti-CD28</w:t>
      </w:r>
      <w:r w:rsidRPr="00925C94">
        <w:rPr>
          <w:sz w:val="24"/>
          <w:lang w:val="es-ES"/>
        </w:rPr>
        <w:t xml:space="preserve">, a </w:t>
      </w:r>
      <w:r>
        <w:rPr>
          <w:b/>
          <w:sz w:val="24"/>
          <w:lang w:val="es-ES"/>
        </w:rPr>
        <w:t>2</w:t>
      </w:r>
      <w:r w:rsidRPr="00925C94">
        <w:rPr>
          <w:b/>
          <w:sz w:val="24"/>
          <w:lang w:val="es-ES"/>
        </w:rPr>
        <w:t xml:space="preserve"> </w:t>
      </w:r>
      <w:r w:rsidRPr="00925C94">
        <w:rPr>
          <w:rFonts w:ascii="Symbol" w:hAnsi="Symbol"/>
          <w:b/>
          <w:sz w:val="24"/>
          <w:lang w:val="es-ES"/>
        </w:rPr>
        <w:t></w:t>
      </w:r>
      <w:r w:rsidRPr="00925C94">
        <w:rPr>
          <w:b/>
          <w:sz w:val="24"/>
          <w:lang w:val="es-ES"/>
        </w:rPr>
        <w:t>g/</w:t>
      </w:r>
      <w:proofErr w:type="spellStart"/>
      <w:r w:rsidRPr="00925C94">
        <w:rPr>
          <w:b/>
          <w:sz w:val="24"/>
          <w:lang w:val="es-ES"/>
        </w:rPr>
        <w:t>m</w:t>
      </w:r>
      <w:r w:rsidRPr="00925C94">
        <w:rPr>
          <w:sz w:val="24"/>
          <w:lang w:val="es-ES"/>
        </w:rPr>
        <w:t>L</w:t>
      </w:r>
      <w:proofErr w:type="spellEnd"/>
      <w:r w:rsidRPr="00925C94">
        <w:rPr>
          <w:sz w:val="24"/>
          <w:lang w:val="es-ES"/>
        </w:rPr>
        <w:t xml:space="preserve"> y </w:t>
      </w:r>
      <w:r w:rsidRPr="00925C94">
        <w:rPr>
          <w:b/>
          <w:sz w:val="24"/>
          <w:lang w:val="es-ES"/>
        </w:rPr>
        <w:t xml:space="preserve">2 </w:t>
      </w:r>
      <w:r w:rsidRPr="00925C94">
        <w:rPr>
          <w:rFonts w:ascii="Symbol" w:hAnsi="Symbol"/>
          <w:b/>
          <w:sz w:val="24"/>
          <w:lang w:val="es-ES"/>
        </w:rPr>
        <w:t></w:t>
      </w:r>
      <w:r w:rsidRPr="00925C94">
        <w:rPr>
          <w:b/>
          <w:sz w:val="24"/>
          <w:lang w:val="es-ES"/>
        </w:rPr>
        <w:t>g/</w:t>
      </w:r>
      <w:proofErr w:type="spellStart"/>
      <w:r w:rsidRPr="00925C94">
        <w:rPr>
          <w:b/>
          <w:sz w:val="24"/>
          <w:lang w:val="es-ES"/>
        </w:rPr>
        <w:t>mL</w:t>
      </w:r>
      <w:proofErr w:type="spellEnd"/>
      <w:r w:rsidRPr="00925C94">
        <w:rPr>
          <w:sz w:val="24"/>
          <w:lang w:val="es-ES"/>
        </w:rPr>
        <w:t xml:space="preserve"> respectivamente en PBS estéril.</w:t>
      </w:r>
    </w:p>
    <w:p w:rsidR="00925C94" w:rsidRPr="000233BE" w:rsidRDefault="00925C94" w:rsidP="00925C94">
      <w:pPr>
        <w:pStyle w:val="ListParagraph"/>
        <w:numPr>
          <w:ilvl w:val="0"/>
          <w:numId w:val="1"/>
        </w:numPr>
        <w:rPr>
          <w:b/>
          <w:sz w:val="24"/>
          <w:lang w:val="es-ES"/>
        </w:rPr>
      </w:pPr>
      <w:r>
        <w:rPr>
          <w:sz w:val="24"/>
          <w:lang w:val="es-ES"/>
        </w:rPr>
        <w:t>Para el resto, proceder como en el caso de células humanas.</w:t>
      </w:r>
    </w:p>
    <w:p w:rsidR="000233BE" w:rsidRPr="00925C94" w:rsidRDefault="000233BE" w:rsidP="000233BE">
      <w:pPr>
        <w:ind w:left="360"/>
        <w:rPr>
          <w:sz w:val="24"/>
          <w:lang w:val="es-ES"/>
        </w:rPr>
      </w:pPr>
      <w:r>
        <w:rPr>
          <w:sz w:val="24"/>
          <w:lang w:val="es-ES"/>
        </w:rPr>
        <w:t xml:space="preserve">Concentración/volumen de células </w:t>
      </w:r>
      <w:r w:rsidRPr="00925C94">
        <w:rPr>
          <w:sz w:val="24"/>
          <w:lang w:val="es-ES"/>
        </w:rPr>
        <w:t>a usar según el tipo de placa:</w:t>
      </w:r>
    </w:p>
    <w:p w:rsidR="000233BE" w:rsidRPr="00925C94" w:rsidRDefault="000233BE" w:rsidP="000233BE">
      <w:pPr>
        <w:ind w:left="2880" w:firstLine="720"/>
        <w:rPr>
          <w:sz w:val="24"/>
          <w:lang w:val="es-ES"/>
        </w:rPr>
      </w:pPr>
      <w:r w:rsidRPr="00925C94">
        <w:rPr>
          <w:sz w:val="24"/>
          <w:lang w:val="es-ES"/>
        </w:rPr>
        <w:t>96 pozos</w:t>
      </w:r>
      <w:r>
        <w:rPr>
          <w:sz w:val="24"/>
          <w:lang w:val="es-ES"/>
        </w:rPr>
        <w:t xml:space="preserve">: </w:t>
      </w:r>
      <w:r w:rsidR="00AD52AE">
        <w:rPr>
          <w:sz w:val="24"/>
          <w:lang w:val="es-ES"/>
        </w:rPr>
        <w:t>0</w:t>
      </w:r>
      <w:r>
        <w:rPr>
          <w:sz w:val="24"/>
          <w:lang w:val="es-ES"/>
        </w:rPr>
        <w:t>.5x10</w:t>
      </w:r>
      <w:r w:rsidRPr="000233BE">
        <w:rPr>
          <w:sz w:val="24"/>
          <w:vertAlign w:val="superscript"/>
          <w:lang w:val="es-ES"/>
        </w:rPr>
        <w:t>6</w:t>
      </w:r>
      <w:r>
        <w:rPr>
          <w:sz w:val="24"/>
          <w:lang w:val="es-ES"/>
        </w:rPr>
        <w:t xml:space="preserve"> células/</w:t>
      </w:r>
      <w:proofErr w:type="spellStart"/>
      <w:r>
        <w:rPr>
          <w:sz w:val="24"/>
          <w:lang w:val="es-ES"/>
        </w:rPr>
        <w:t>mL</w:t>
      </w:r>
      <w:proofErr w:type="spellEnd"/>
      <w:r>
        <w:rPr>
          <w:sz w:val="24"/>
          <w:lang w:val="es-ES"/>
        </w:rPr>
        <w:t xml:space="preserve"> en 2</w:t>
      </w:r>
      <w:r w:rsidRPr="00925C94">
        <w:rPr>
          <w:sz w:val="24"/>
          <w:lang w:val="es-ES"/>
        </w:rPr>
        <w:t xml:space="preserve">00 </w:t>
      </w:r>
      <w:r w:rsidRPr="00925C94">
        <w:rPr>
          <w:rFonts w:ascii="Symbol" w:hAnsi="Symbol"/>
          <w:sz w:val="24"/>
          <w:lang w:val="es-ES"/>
        </w:rPr>
        <w:t></w:t>
      </w:r>
      <w:r w:rsidRPr="00925C94">
        <w:rPr>
          <w:sz w:val="24"/>
          <w:lang w:val="es-ES"/>
        </w:rPr>
        <w:t>L</w:t>
      </w:r>
    </w:p>
    <w:p w:rsidR="000233BE" w:rsidRDefault="000233BE" w:rsidP="000233BE">
      <w:pPr>
        <w:ind w:left="2880" w:firstLine="720"/>
        <w:rPr>
          <w:sz w:val="24"/>
          <w:lang w:val="es-ES"/>
        </w:rPr>
      </w:pPr>
      <w:r w:rsidRPr="00925C94">
        <w:rPr>
          <w:sz w:val="24"/>
          <w:lang w:val="es-ES"/>
        </w:rPr>
        <w:t xml:space="preserve">48 pozos: </w:t>
      </w:r>
      <w:r>
        <w:rPr>
          <w:sz w:val="24"/>
          <w:lang w:val="es-ES"/>
        </w:rPr>
        <w:t>2x10</w:t>
      </w:r>
      <w:r w:rsidRPr="000233BE">
        <w:rPr>
          <w:sz w:val="24"/>
          <w:vertAlign w:val="superscript"/>
          <w:lang w:val="es-ES"/>
        </w:rPr>
        <w:t>6</w:t>
      </w:r>
      <w:r>
        <w:rPr>
          <w:sz w:val="24"/>
          <w:lang w:val="es-ES"/>
        </w:rPr>
        <w:t xml:space="preserve"> células/</w:t>
      </w:r>
      <w:proofErr w:type="spellStart"/>
      <w:r>
        <w:rPr>
          <w:sz w:val="24"/>
          <w:lang w:val="es-ES"/>
        </w:rPr>
        <w:t>mL</w:t>
      </w:r>
      <w:proofErr w:type="spellEnd"/>
      <w:r>
        <w:rPr>
          <w:sz w:val="24"/>
          <w:lang w:val="es-ES"/>
        </w:rPr>
        <w:t xml:space="preserve"> en 5</w:t>
      </w:r>
      <w:r w:rsidRPr="00925C94">
        <w:rPr>
          <w:sz w:val="24"/>
          <w:lang w:val="es-ES"/>
        </w:rPr>
        <w:t xml:space="preserve">00 </w:t>
      </w:r>
      <w:r w:rsidRPr="00925C94">
        <w:rPr>
          <w:rFonts w:ascii="Symbol" w:hAnsi="Symbol"/>
          <w:sz w:val="24"/>
          <w:lang w:val="es-ES"/>
        </w:rPr>
        <w:t></w:t>
      </w:r>
      <w:r w:rsidRPr="00925C94">
        <w:rPr>
          <w:sz w:val="24"/>
          <w:lang w:val="es-ES"/>
        </w:rPr>
        <w:t>L</w:t>
      </w:r>
    </w:p>
    <w:p w:rsidR="000233BE" w:rsidRDefault="000233BE" w:rsidP="000233BE">
      <w:pPr>
        <w:ind w:left="2880" w:firstLine="720"/>
        <w:rPr>
          <w:sz w:val="24"/>
          <w:lang w:val="es-ES"/>
        </w:rPr>
      </w:pPr>
      <w:r w:rsidRPr="00925C94">
        <w:rPr>
          <w:sz w:val="24"/>
          <w:lang w:val="es-ES"/>
        </w:rPr>
        <w:t xml:space="preserve">24 pozos: </w:t>
      </w:r>
      <w:r w:rsidR="00AD52AE">
        <w:rPr>
          <w:sz w:val="24"/>
          <w:lang w:val="es-ES"/>
        </w:rPr>
        <w:t>4</w:t>
      </w:r>
      <w:r>
        <w:rPr>
          <w:sz w:val="24"/>
          <w:lang w:val="es-ES"/>
        </w:rPr>
        <w:t>x10</w:t>
      </w:r>
      <w:r w:rsidRPr="000233BE">
        <w:rPr>
          <w:sz w:val="24"/>
          <w:vertAlign w:val="superscript"/>
          <w:lang w:val="es-ES"/>
        </w:rPr>
        <w:t>6</w:t>
      </w:r>
      <w:r>
        <w:rPr>
          <w:sz w:val="24"/>
          <w:lang w:val="es-ES"/>
        </w:rPr>
        <w:t xml:space="preserve"> células/</w:t>
      </w:r>
      <w:proofErr w:type="spellStart"/>
      <w:r>
        <w:rPr>
          <w:sz w:val="24"/>
          <w:lang w:val="es-ES"/>
        </w:rPr>
        <w:t>mL</w:t>
      </w:r>
      <w:proofErr w:type="spellEnd"/>
      <w:r>
        <w:rPr>
          <w:sz w:val="24"/>
          <w:lang w:val="es-ES"/>
        </w:rPr>
        <w:t xml:space="preserve"> en 10</w:t>
      </w:r>
      <w:r w:rsidRPr="00925C94">
        <w:rPr>
          <w:sz w:val="24"/>
          <w:lang w:val="es-ES"/>
        </w:rPr>
        <w:t xml:space="preserve">00 </w:t>
      </w:r>
      <w:r w:rsidRPr="00925C94">
        <w:rPr>
          <w:rFonts w:ascii="Symbol" w:hAnsi="Symbol"/>
          <w:sz w:val="24"/>
          <w:lang w:val="es-ES"/>
        </w:rPr>
        <w:t></w:t>
      </w:r>
      <w:r w:rsidRPr="00925C94">
        <w:rPr>
          <w:sz w:val="24"/>
          <w:lang w:val="es-ES"/>
        </w:rPr>
        <w:t>L</w:t>
      </w:r>
    </w:p>
    <w:sectPr w:rsidR="00023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04470"/>
    <w:multiLevelType w:val="hybridMultilevel"/>
    <w:tmpl w:val="711010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14519BD"/>
    <w:multiLevelType w:val="hybridMultilevel"/>
    <w:tmpl w:val="D20CD556"/>
    <w:lvl w:ilvl="0" w:tplc="5CB042A2">
      <w:start w:val="48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3B236EBD"/>
    <w:multiLevelType w:val="hybridMultilevel"/>
    <w:tmpl w:val="36140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3599C"/>
    <w:multiLevelType w:val="hybridMultilevel"/>
    <w:tmpl w:val="6A083910"/>
    <w:lvl w:ilvl="0" w:tplc="071621D0">
      <w:start w:val="96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AB"/>
    <w:rsid w:val="000233BE"/>
    <w:rsid w:val="00621FAB"/>
    <w:rsid w:val="008619C4"/>
    <w:rsid w:val="00925C94"/>
    <w:rsid w:val="00AD52AE"/>
    <w:rsid w:val="00C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DDF60"/>
  <w15:chartTrackingRefBased/>
  <w15:docId w15:val="{44697F83-C7C8-4EE0-AC31-4FE5AAAF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 Rodriguez Rodriguez</dc:creator>
  <cp:keywords/>
  <dc:description/>
  <cp:lastModifiedBy>Jose Crispin</cp:lastModifiedBy>
  <cp:revision>3</cp:revision>
  <dcterms:created xsi:type="dcterms:W3CDTF">2016-05-16T14:50:00Z</dcterms:created>
  <dcterms:modified xsi:type="dcterms:W3CDTF">2016-07-01T16:38:00Z</dcterms:modified>
</cp:coreProperties>
</file>